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6A5F1" w14:textId="7E822D0E" w:rsidR="00940C9C" w:rsidRPr="00940C9C" w:rsidRDefault="00940C9C" w:rsidP="0085143F">
      <w:r w:rsidRPr="003C6045">
        <w:t>The University of Tokyo</w:t>
      </w:r>
      <w:r w:rsidRPr="003C6045">
        <w:br/>
        <w:t>Special Lectures in Information Science Ⅱ</w:t>
      </w:r>
      <w:r>
        <w:t xml:space="preserve">/ </w:t>
      </w:r>
      <w:r w:rsidRPr="003C6045">
        <w:t>Introduction to Near-Term Quantum Computing</w:t>
      </w:r>
      <w:r w:rsidRPr="002078B8">
        <w:rPr>
          <w:rFonts w:hint="eastAsia"/>
        </w:rPr>
        <w:t>情報科学科特別講義Ⅱ</w:t>
      </w:r>
      <w:r w:rsidRPr="002078B8">
        <w:t>/量子計算論</w:t>
      </w:r>
    </w:p>
    <w:p w14:paraId="59BB4096" w14:textId="77777777" w:rsidR="00940C9C" w:rsidRDefault="00940C9C" w:rsidP="0085143F">
      <w:pPr>
        <w:rPr>
          <w:b/>
          <w:bCs/>
        </w:rPr>
      </w:pPr>
    </w:p>
    <w:p w14:paraId="50312E0C" w14:textId="4B1302A1" w:rsidR="0085143F" w:rsidRPr="00940C9C" w:rsidRDefault="00A87410" w:rsidP="0085143F">
      <w:r>
        <w:t>1</w:t>
      </w:r>
      <w:r w:rsidR="002346F5">
        <w:t>2</w:t>
      </w:r>
      <w:r w:rsidR="0085143F" w:rsidRPr="00940C9C">
        <w:t xml:space="preserve">. </w:t>
      </w:r>
      <w:r>
        <w:t>Invitation to</w:t>
      </w:r>
      <w:r w:rsidR="002346F5">
        <w:t xml:space="preserve"> Utility Scale Experiment I</w:t>
      </w:r>
    </w:p>
    <w:p w14:paraId="5108E119" w14:textId="77777777" w:rsidR="0085143F" w:rsidRPr="0085143F" w:rsidRDefault="0085143F" w:rsidP="0085143F">
      <w:pPr>
        <w:rPr>
          <w:b/>
          <w:bCs/>
        </w:rPr>
      </w:pPr>
    </w:p>
    <w:p w14:paraId="61FB2A8D" w14:textId="2174FBB6" w:rsidR="002346F5" w:rsidRPr="00F05224" w:rsidRDefault="00F05224" w:rsidP="002346F5">
      <w:pPr>
        <w:numPr>
          <w:ilvl w:val="0"/>
          <w:numId w:val="1"/>
        </w:numPr>
        <w:ind w:leftChars="71" w:left="589"/>
      </w:pPr>
      <w:r>
        <w:t>Opening</w:t>
      </w:r>
      <w:r>
        <w:br/>
      </w:r>
      <w:r w:rsidR="002346F5" w:rsidRPr="002346F5">
        <w:t xml:space="preserve">This lecture first explains the Utility </w:t>
      </w:r>
      <w:proofErr w:type="gramStart"/>
      <w:r w:rsidR="002346F5" w:rsidRPr="002346F5">
        <w:t>paper, and</w:t>
      </w:r>
      <w:proofErr w:type="gramEnd"/>
      <w:r w:rsidR="002346F5" w:rsidRPr="002346F5">
        <w:t xml:space="preserve"> provides the assignment of a utility-scale experiment based on the Utility paper.</w:t>
      </w:r>
      <w:r w:rsidR="002346F5" w:rsidRPr="002346F5">
        <w:br/>
        <w:t>We start with an overview of the experiments in the paper, that is, what circuits they build for what hamiltonian.</w:t>
      </w:r>
      <w:r w:rsidRPr="00F05224">
        <w:t> </w:t>
      </w:r>
      <w:r w:rsidR="002346F5">
        <w:br/>
      </w:r>
    </w:p>
    <w:p w14:paraId="68C1CD37" w14:textId="1FE93F13" w:rsidR="002346F5" w:rsidRPr="002346F5" w:rsidRDefault="002346F5" w:rsidP="002346F5">
      <w:pPr>
        <w:numPr>
          <w:ilvl w:val="0"/>
          <w:numId w:val="1"/>
        </w:numPr>
        <w:ind w:leftChars="71" w:left="589"/>
      </w:pPr>
      <w:r w:rsidRPr="002346F5">
        <w:t>What made the experiment possible</w:t>
      </w:r>
      <w:r w:rsidR="00F05224">
        <w:br/>
      </w:r>
      <w:r w:rsidRPr="002346F5">
        <w:t>We discuss what made such a large-scale experiment possible.  You will see it is tremendous progress of all the fronts: hardware, software, and theory!</w:t>
      </w:r>
      <w:r>
        <w:br/>
      </w:r>
    </w:p>
    <w:p w14:paraId="09C05B14" w14:textId="64731FD5" w:rsidR="0085143F" w:rsidRDefault="002346F5" w:rsidP="00940C9C">
      <w:pPr>
        <w:numPr>
          <w:ilvl w:val="0"/>
          <w:numId w:val="1"/>
        </w:numPr>
        <w:ind w:leftChars="71" w:left="589"/>
      </w:pPr>
      <w:r w:rsidRPr="002346F5">
        <w:t>Error Mitigation and Experimental Results</w:t>
      </w:r>
      <w:r>
        <w:br/>
      </w:r>
      <w:r w:rsidRPr="002346F5">
        <w:t>We explain ZNE (Zero Noise Extrapolation</w:t>
      </w:r>
      <w:r>
        <w:t>)</w:t>
      </w:r>
      <w:r w:rsidRPr="002346F5">
        <w:t xml:space="preserve"> with PEA (Probabilistic Error Amplification</w:t>
      </w:r>
      <w:proofErr w:type="gramStart"/>
      <w:r w:rsidRPr="002346F5">
        <w:t>), and</w:t>
      </w:r>
      <w:proofErr w:type="gramEnd"/>
      <w:r w:rsidRPr="002346F5">
        <w:t xml:space="preserve"> show the results of running the circuit with 127 qubits x 15 entangling layers on a real device. </w:t>
      </w:r>
    </w:p>
    <w:p w14:paraId="50E9C701" w14:textId="77777777" w:rsidR="00245873" w:rsidRPr="0085143F" w:rsidRDefault="00245873" w:rsidP="00940C9C">
      <w:pPr>
        <w:ind w:leftChars="281" w:left="590"/>
      </w:pPr>
    </w:p>
    <w:p w14:paraId="0B1023A0" w14:textId="5AA95476" w:rsidR="00F05224" w:rsidRDefault="002346F5" w:rsidP="00F05224">
      <w:pPr>
        <w:numPr>
          <w:ilvl w:val="0"/>
          <w:numId w:val="1"/>
        </w:numPr>
        <w:ind w:leftChars="71" w:left="589"/>
      </w:pPr>
      <w:r w:rsidRPr="002346F5">
        <w:t>More Experimental Results</w:t>
      </w:r>
      <w:r w:rsidR="00F05224">
        <w:br/>
      </w:r>
      <w:r w:rsidRPr="002346F5">
        <w:t>We present the results of running larger circuits which are beyond exact verification, pointing out different classical methods end up with different results.  We also summarize the characteristics of the circuit of the utility-scale experiment. </w:t>
      </w:r>
      <w:r w:rsidR="00F05224" w:rsidRPr="00F05224">
        <w:t> </w:t>
      </w:r>
    </w:p>
    <w:p w14:paraId="6FCA504F" w14:textId="77777777" w:rsidR="002346F5" w:rsidRDefault="002346F5" w:rsidP="002346F5">
      <w:pPr>
        <w:pStyle w:val="a9"/>
        <w:rPr>
          <w:rFonts w:hint="eastAsia"/>
        </w:rPr>
      </w:pPr>
    </w:p>
    <w:p w14:paraId="5C70AB6C" w14:textId="6CD75E96" w:rsidR="002346F5" w:rsidRPr="002346F5" w:rsidRDefault="002346F5" w:rsidP="002346F5">
      <w:pPr>
        <w:numPr>
          <w:ilvl w:val="0"/>
          <w:numId w:val="1"/>
        </w:numPr>
        <w:ind w:leftChars="71" w:left="589"/>
      </w:pPr>
      <w:r w:rsidRPr="002346F5">
        <w:t>Hands-on: Assignment, Helper Functions</w:t>
      </w:r>
      <w:r>
        <w:br/>
      </w:r>
      <w:r w:rsidRPr="002346F5">
        <w:t>This hands-on session introduces the first assignment based on the Utility paper. Concretely, you are asked to fill in six code snippets and run a utility-scale experiment on an IBM device (without error mitigation).</w:t>
      </w:r>
      <w:r w:rsidRPr="002346F5">
        <w:br/>
        <w:t>We first give an overview of the Utility paper</w:t>
      </w:r>
      <w:r>
        <w:t xml:space="preserve"> </w:t>
      </w:r>
      <w:r w:rsidRPr="002346F5">
        <w:t xml:space="preserve">and </w:t>
      </w:r>
      <w:r>
        <w:t xml:space="preserve">then </w:t>
      </w:r>
      <w:r w:rsidRPr="002346F5">
        <w:t>define the helper functions for the experiment. </w:t>
      </w:r>
      <w:r>
        <w:br/>
      </w:r>
    </w:p>
    <w:p w14:paraId="510F52F4" w14:textId="6E306086" w:rsidR="002346F5" w:rsidRPr="002346F5" w:rsidRDefault="002346F5" w:rsidP="002346F5">
      <w:pPr>
        <w:numPr>
          <w:ilvl w:val="0"/>
          <w:numId w:val="1"/>
        </w:numPr>
        <w:ind w:leftChars="71" w:left="589"/>
      </w:pPr>
      <w:r w:rsidRPr="002346F5">
        <w:t xml:space="preserve">Hands-on: Time evolution of a 2D </w:t>
      </w:r>
      <w:proofErr w:type="spellStart"/>
      <w:r w:rsidRPr="002346F5">
        <w:t>Ising</w:t>
      </w:r>
      <w:proofErr w:type="spellEnd"/>
      <w:r w:rsidRPr="002346F5">
        <w:t xml:space="preserve"> Model</w:t>
      </w:r>
      <w:r>
        <w:br/>
      </w:r>
      <w:r w:rsidRPr="002346F5">
        <w:t xml:space="preserve">We show the core routine to construct a circuit for the time evolution of a 2D </w:t>
      </w:r>
      <w:proofErr w:type="spellStart"/>
      <w:r w:rsidRPr="002346F5">
        <w:t>Ising</w:t>
      </w:r>
      <w:proofErr w:type="spellEnd"/>
      <w:r w:rsidRPr="002346F5">
        <w:t xml:space="preserve"> model.  Using that, we first solve the 27-qubit version of the problem, executing it with </w:t>
      </w:r>
      <w:r w:rsidRPr="002346F5">
        <w:lastRenderedPageBreak/>
        <w:t>the simulator and on a fake device.  We</w:t>
      </w:r>
      <w:r>
        <w:t xml:space="preserve"> </w:t>
      </w:r>
      <w:r w:rsidRPr="002346F5">
        <w:t>then solve the 127-version of the problem, running it on a real IBM device!</w:t>
      </w:r>
    </w:p>
    <w:p w14:paraId="241E6A80" w14:textId="77777777" w:rsidR="00237397" w:rsidRPr="0085143F" w:rsidRDefault="00237397" w:rsidP="002346F5">
      <w:pPr>
        <w:ind w:left="589"/>
      </w:pPr>
    </w:p>
    <w:sectPr w:rsidR="00237397" w:rsidRPr="0085143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62C"/>
    <w:multiLevelType w:val="multilevel"/>
    <w:tmpl w:val="5DD4E9EA"/>
    <w:lvl w:ilvl="0">
      <w:start w:val="1"/>
      <w:numFmt w:val="decimal"/>
      <w:lvlText w:val="%1."/>
      <w:lvlJc w:val="left"/>
      <w:pPr>
        <w:ind w:left="800" w:hanging="44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9483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43F"/>
    <w:rsid w:val="0001063F"/>
    <w:rsid w:val="000E5C53"/>
    <w:rsid w:val="00182E55"/>
    <w:rsid w:val="001E6BC9"/>
    <w:rsid w:val="002346F5"/>
    <w:rsid w:val="00237397"/>
    <w:rsid w:val="00245873"/>
    <w:rsid w:val="00346EE0"/>
    <w:rsid w:val="003539D2"/>
    <w:rsid w:val="00355252"/>
    <w:rsid w:val="00444A6F"/>
    <w:rsid w:val="004C5BFE"/>
    <w:rsid w:val="00523ED5"/>
    <w:rsid w:val="007537A2"/>
    <w:rsid w:val="007E1402"/>
    <w:rsid w:val="00810D4B"/>
    <w:rsid w:val="0085143F"/>
    <w:rsid w:val="008A4F9E"/>
    <w:rsid w:val="00940C9C"/>
    <w:rsid w:val="00963F9B"/>
    <w:rsid w:val="00A2765B"/>
    <w:rsid w:val="00A32B9D"/>
    <w:rsid w:val="00A33361"/>
    <w:rsid w:val="00A643E6"/>
    <w:rsid w:val="00A87410"/>
    <w:rsid w:val="00A96488"/>
    <w:rsid w:val="00E2429C"/>
    <w:rsid w:val="00E33FF8"/>
    <w:rsid w:val="00EC550E"/>
    <w:rsid w:val="00F05224"/>
    <w:rsid w:val="00FB7005"/>
    <w:rsid w:val="00FD4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2D390F3"/>
  <w15:chartTrackingRefBased/>
  <w15:docId w15:val="{29FDC695-6E40-1B40-9FAB-7E8F700F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14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514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5143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514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514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514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514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514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514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514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514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5143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514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514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514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514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514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514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514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514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14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514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143F"/>
    <w:pPr>
      <w:spacing w:before="160" w:after="160"/>
      <w:jc w:val="center"/>
    </w:pPr>
    <w:rPr>
      <w:i/>
      <w:iCs/>
      <w:color w:val="404040" w:themeColor="text1" w:themeTint="BF"/>
    </w:rPr>
  </w:style>
  <w:style w:type="character" w:customStyle="1" w:styleId="a8">
    <w:name w:val="引用文 (文字)"/>
    <w:basedOn w:val="a0"/>
    <w:link w:val="a7"/>
    <w:uiPriority w:val="29"/>
    <w:rsid w:val="0085143F"/>
    <w:rPr>
      <w:i/>
      <w:iCs/>
      <w:color w:val="404040" w:themeColor="text1" w:themeTint="BF"/>
    </w:rPr>
  </w:style>
  <w:style w:type="paragraph" w:styleId="a9">
    <w:name w:val="List Paragraph"/>
    <w:basedOn w:val="a"/>
    <w:uiPriority w:val="34"/>
    <w:qFormat/>
    <w:rsid w:val="0085143F"/>
    <w:pPr>
      <w:ind w:left="720"/>
      <w:contextualSpacing/>
    </w:pPr>
  </w:style>
  <w:style w:type="character" w:styleId="21">
    <w:name w:val="Intense Emphasis"/>
    <w:basedOn w:val="a0"/>
    <w:uiPriority w:val="21"/>
    <w:qFormat/>
    <w:rsid w:val="0085143F"/>
    <w:rPr>
      <w:i/>
      <w:iCs/>
      <w:color w:val="0F4761" w:themeColor="accent1" w:themeShade="BF"/>
    </w:rPr>
  </w:style>
  <w:style w:type="paragraph" w:styleId="22">
    <w:name w:val="Intense Quote"/>
    <w:basedOn w:val="a"/>
    <w:next w:val="a"/>
    <w:link w:val="23"/>
    <w:uiPriority w:val="30"/>
    <w:qFormat/>
    <w:rsid w:val="00851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5143F"/>
    <w:rPr>
      <w:i/>
      <w:iCs/>
      <w:color w:val="0F4761" w:themeColor="accent1" w:themeShade="BF"/>
    </w:rPr>
  </w:style>
  <w:style w:type="character" w:styleId="24">
    <w:name w:val="Intense Reference"/>
    <w:basedOn w:val="a0"/>
    <w:uiPriority w:val="32"/>
    <w:qFormat/>
    <w:rsid w:val="0085143F"/>
    <w:rPr>
      <w:b/>
      <w:bCs/>
      <w:smallCaps/>
      <w:color w:val="0F4761" w:themeColor="accent1" w:themeShade="BF"/>
      <w:spacing w:val="5"/>
    </w:rPr>
  </w:style>
  <w:style w:type="paragraph" w:styleId="Web">
    <w:name w:val="Normal (Web)"/>
    <w:basedOn w:val="a"/>
    <w:uiPriority w:val="99"/>
    <w:semiHidden/>
    <w:unhideWhenUsed/>
    <w:rsid w:val="002346F5"/>
    <w:pPr>
      <w:widowControl/>
      <w:spacing w:before="100" w:beforeAutospacing="1" w:after="100" w:afterAutospacing="1"/>
      <w:jc w:val="left"/>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70571">
      <w:bodyDiv w:val="1"/>
      <w:marLeft w:val="0"/>
      <w:marRight w:val="0"/>
      <w:marTop w:val="0"/>
      <w:marBottom w:val="0"/>
      <w:divBdr>
        <w:top w:val="none" w:sz="0" w:space="0" w:color="auto"/>
        <w:left w:val="none" w:sz="0" w:space="0" w:color="auto"/>
        <w:bottom w:val="none" w:sz="0" w:space="0" w:color="auto"/>
        <w:right w:val="none" w:sz="0" w:space="0" w:color="auto"/>
      </w:divBdr>
    </w:div>
    <w:div w:id="599684467">
      <w:bodyDiv w:val="1"/>
      <w:marLeft w:val="0"/>
      <w:marRight w:val="0"/>
      <w:marTop w:val="0"/>
      <w:marBottom w:val="0"/>
      <w:divBdr>
        <w:top w:val="none" w:sz="0" w:space="0" w:color="auto"/>
        <w:left w:val="none" w:sz="0" w:space="0" w:color="auto"/>
        <w:bottom w:val="none" w:sz="0" w:space="0" w:color="auto"/>
        <w:right w:val="none" w:sz="0" w:space="0" w:color="auto"/>
      </w:divBdr>
    </w:div>
    <w:div w:id="629213727">
      <w:bodyDiv w:val="1"/>
      <w:marLeft w:val="0"/>
      <w:marRight w:val="0"/>
      <w:marTop w:val="0"/>
      <w:marBottom w:val="0"/>
      <w:divBdr>
        <w:top w:val="none" w:sz="0" w:space="0" w:color="auto"/>
        <w:left w:val="none" w:sz="0" w:space="0" w:color="auto"/>
        <w:bottom w:val="none" w:sz="0" w:space="0" w:color="auto"/>
        <w:right w:val="none" w:sz="0" w:space="0" w:color="auto"/>
      </w:divBdr>
    </w:div>
    <w:div w:id="887649224">
      <w:bodyDiv w:val="1"/>
      <w:marLeft w:val="0"/>
      <w:marRight w:val="0"/>
      <w:marTop w:val="0"/>
      <w:marBottom w:val="0"/>
      <w:divBdr>
        <w:top w:val="none" w:sz="0" w:space="0" w:color="auto"/>
        <w:left w:val="none" w:sz="0" w:space="0" w:color="auto"/>
        <w:bottom w:val="none" w:sz="0" w:space="0" w:color="auto"/>
        <w:right w:val="none" w:sz="0" w:space="0" w:color="auto"/>
      </w:divBdr>
    </w:div>
    <w:div w:id="999768993">
      <w:bodyDiv w:val="1"/>
      <w:marLeft w:val="0"/>
      <w:marRight w:val="0"/>
      <w:marTop w:val="0"/>
      <w:marBottom w:val="0"/>
      <w:divBdr>
        <w:top w:val="none" w:sz="0" w:space="0" w:color="auto"/>
        <w:left w:val="none" w:sz="0" w:space="0" w:color="auto"/>
        <w:bottom w:val="none" w:sz="0" w:space="0" w:color="auto"/>
        <w:right w:val="none" w:sz="0" w:space="0" w:color="auto"/>
      </w:divBdr>
    </w:div>
    <w:div w:id="1195269804">
      <w:bodyDiv w:val="1"/>
      <w:marLeft w:val="0"/>
      <w:marRight w:val="0"/>
      <w:marTop w:val="0"/>
      <w:marBottom w:val="0"/>
      <w:divBdr>
        <w:top w:val="none" w:sz="0" w:space="0" w:color="auto"/>
        <w:left w:val="none" w:sz="0" w:space="0" w:color="auto"/>
        <w:bottom w:val="none" w:sz="0" w:space="0" w:color="auto"/>
        <w:right w:val="none" w:sz="0" w:space="0" w:color="auto"/>
      </w:divBdr>
    </w:div>
    <w:div w:id="1263801514">
      <w:bodyDiv w:val="1"/>
      <w:marLeft w:val="0"/>
      <w:marRight w:val="0"/>
      <w:marTop w:val="0"/>
      <w:marBottom w:val="0"/>
      <w:divBdr>
        <w:top w:val="none" w:sz="0" w:space="0" w:color="auto"/>
        <w:left w:val="none" w:sz="0" w:space="0" w:color="auto"/>
        <w:bottom w:val="none" w:sz="0" w:space="0" w:color="auto"/>
        <w:right w:val="none" w:sz="0" w:space="0" w:color="auto"/>
      </w:divBdr>
    </w:div>
    <w:div w:id="1536894073">
      <w:bodyDiv w:val="1"/>
      <w:marLeft w:val="0"/>
      <w:marRight w:val="0"/>
      <w:marTop w:val="0"/>
      <w:marBottom w:val="0"/>
      <w:divBdr>
        <w:top w:val="none" w:sz="0" w:space="0" w:color="auto"/>
        <w:left w:val="none" w:sz="0" w:space="0" w:color="auto"/>
        <w:bottom w:val="none" w:sz="0" w:space="0" w:color="auto"/>
        <w:right w:val="none" w:sz="0" w:space="0" w:color="auto"/>
      </w:divBdr>
    </w:div>
    <w:div w:id="1674600079">
      <w:bodyDiv w:val="1"/>
      <w:marLeft w:val="0"/>
      <w:marRight w:val="0"/>
      <w:marTop w:val="0"/>
      <w:marBottom w:val="0"/>
      <w:divBdr>
        <w:top w:val="none" w:sz="0" w:space="0" w:color="auto"/>
        <w:left w:val="none" w:sz="0" w:space="0" w:color="auto"/>
        <w:bottom w:val="none" w:sz="0" w:space="0" w:color="auto"/>
        <w:right w:val="none" w:sz="0" w:space="0" w:color="auto"/>
      </w:divBdr>
    </w:div>
    <w:div w:id="1735543841">
      <w:bodyDiv w:val="1"/>
      <w:marLeft w:val="0"/>
      <w:marRight w:val="0"/>
      <w:marTop w:val="0"/>
      <w:marBottom w:val="0"/>
      <w:divBdr>
        <w:top w:val="none" w:sz="0" w:space="0" w:color="auto"/>
        <w:left w:val="none" w:sz="0" w:space="0" w:color="auto"/>
        <w:bottom w:val="none" w:sz="0" w:space="0" w:color="auto"/>
        <w:right w:val="none" w:sz="0" w:space="0" w:color="auto"/>
      </w:divBdr>
    </w:div>
    <w:div w:id="1788501238">
      <w:bodyDiv w:val="1"/>
      <w:marLeft w:val="0"/>
      <w:marRight w:val="0"/>
      <w:marTop w:val="0"/>
      <w:marBottom w:val="0"/>
      <w:divBdr>
        <w:top w:val="none" w:sz="0" w:space="0" w:color="auto"/>
        <w:left w:val="none" w:sz="0" w:space="0" w:color="auto"/>
        <w:bottom w:val="none" w:sz="0" w:space="0" w:color="auto"/>
        <w:right w:val="none" w:sz="0" w:space="0" w:color="auto"/>
      </w:divBdr>
    </w:div>
    <w:div w:id="1793162126">
      <w:bodyDiv w:val="1"/>
      <w:marLeft w:val="0"/>
      <w:marRight w:val="0"/>
      <w:marTop w:val="0"/>
      <w:marBottom w:val="0"/>
      <w:divBdr>
        <w:top w:val="none" w:sz="0" w:space="0" w:color="auto"/>
        <w:left w:val="none" w:sz="0" w:space="0" w:color="auto"/>
        <w:bottom w:val="none" w:sz="0" w:space="0" w:color="auto"/>
        <w:right w:val="none" w:sz="0" w:space="0" w:color="auto"/>
      </w:divBdr>
    </w:div>
    <w:div w:id="201899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272</Words>
  <Characters>1554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KIFUMI NUMATA</dc:creator>
  <cp:keywords/>
  <dc:description/>
  <cp:lastModifiedBy>Tamiya Onodera</cp:lastModifiedBy>
  <cp:revision>3</cp:revision>
  <dcterms:created xsi:type="dcterms:W3CDTF">2025-01-21T05:15:00Z</dcterms:created>
  <dcterms:modified xsi:type="dcterms:W3CDTF">2025-01-21T05:24:00Z</dcterms:modified>
</cp:coreProperties>
</file>